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237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ACCORD CADRE N°T25_5501</w:t>
      </w:r>
    </w:p>
    <w:p w:rsidR="00107237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</w:p>
    <w:p w:rsidR="00107237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ANALYSE DES REJETS A L’EGOUT</w:t>
      </w:r>
    </w:p>
    <w:p w:rsidR="00107237" w:rsidRPr="00DD36F6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</w:p>
    <w:p w:rsidR="00107237" w:rsidRPr="009B2B3C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DES DIVERS ETABLISSEMENTS DES HOSPICES CIVILS DE LYON</w:t>
      </w:r>
    </w:p>
    <w:p w:rsidR="00107237" w:rsidRPr="009B2B3C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(Agglomération lyonnaise hors Département du Var)</w:t>
      </w:r>
    </w:p>
    <w:p w:rsidR="00107237" w:rsidRPr="009B2B3C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 xml:space="preserve">ET DU GHT VAL RHONE CENTRE </w:t>
      </w:r>
    </w:p>
    <w:p w:rsidR="00107237" w:rsidRPr="002A30EE" w:rsidRDefault="00107237" w:rsidP="001072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9B2B3C">
        <w:rPr>
          <w:rFonts w:ascii="Calibri" w:hAnsi="Calibri" w:cs="Calibri"/>
          <w:b/>
          <w:caps/>
          <w:noProof/>
          <w:color w:val="000000"/>
        </w:rPr>
        <w:t>ET GCS BLANCHISSERIE</w:t>
      </w:r>
      <w:r>
        <w:rPr>
          <w:rFonts w:ascii="Calibri" w:hAnsi="Calibri" w:cs="Calibri"/>
          <w:b/>
          <w:caps/>
          <w:noProof/>
          <w:color w:val="000000"/>
        </w:rPr>
        <w:t xml:space="preserve"> inter-hospitaliere du lyonnais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bookmarkStart w:id="0" w:name="_GoBack"/>
      <w:bookmarkEnd w:id="0"/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212DE3" w:rsidP="00DD2C23">
    <w:pPr>
      <w:pStyle w:val="En-tte"/>
      <w:tabs>
        <w:tab w:val="left" w:pos="284"/>
      </w:tabs>
      <w:ind w:left="142"/>
    </w:pPr>
    <w:r>
      <w:rPr>
        <w:rFonts w:cstheme="minorHAnsi"/>
        <w:b/>
        <w:noProof/>
        <w:color w:val="0070C0"/>
      </w:rPr>
      <w:drawing>
        <wp:anchor distT="0" distB="0" distL="114300" distR="114300" simplePos="0" relativeHeight="251659264" behindDoc="0" locked="0" layoutInCell="1" allowOverlap="1" wp14:anchorId="5A68B47E" wp14:editId="7DE12D9F">
          <wp:simplePos x="0" y="0"/>
          <wp:positionH relativeFrom="page">
            <wp:align>center</wp:align>
          </wp:positionH>
          <wp:positionV relativeFrom="paragraph">
            <wp:posOffset>1317625</wp:posOffset>
          </wp:positionV>
          <wp:extent cx="895350" cy="657225"/>
          <wp:effectExtent l="0" t="0" r="0" b="9525"/>
          <wp:wrapNone/>
          <wp:docPr id="1" name="Image 1" descr="X:\COMMUN\CM 1\Divers\logo GCS blanchisserie interhospitaliè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X:\COMMUN\CM 1\Divers\logo GCS blanchisserie interhospitaliè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2EB7"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2DE3" w:rsidRDefault="00212DE3" w:rsidP="00DD2C23">
    <w:pPr>
      <w:pStyle w:val="En-tte"/>
      <w:tabs>
        <w:tab w:val="left" w:pos="284"/>
      </w:tabs>
      <w:ind w:left="142"/>
    </w:pPr>
  </w:p>
  <w:p w:rsidR="00212DE3" w:rsidRDefault="00212DE3" w:rsidP="00DD2C23">
    <w:pPr>
      <w:pStyle w:val="En-tte"/>
      <w:tabs>
        <w:tab w:val="left" w:pos="284"/>
      </w:tabs>
      <w:ind w:left="142"/>
    </w:pPr>
  </w:p>
  <w:p w:rsidR="00212DE3" w:rsidRDefault="00212DE3" w:rsidP="00DD2C23">
    <w:pPr>
      <w:pStyle w:val="En-tte"/>
      <w:tabs>
        <w:tab w:val="left" w:pos="284"/>
      </w:tabs>
      <w:ind w:left="142"/>
    </w:pP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07237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12DE3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36E9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BBD9A-2010-4E4D-A0CD-800137F25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102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7</cp:revision>
  <cp:lastPrinted>2023-05-31T09:36:00Z</cp:lastPrinted>
  <dcterms:created xsi:type="dcterms:W3CDTF">2023-05-31T12:18:00Z</dcterms:created>
  <dcterms:modified xsi:type="dcterms:W3CDTF">2025-08-19T10:07:00Z</dcterms:modified>
</cp:coreProperties>
</file>